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Дачная амнистия продлена до  2026 года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России Владимир Путин подписал закон о продлении до 1 марта 2026 года «дачной амнистии». Закон вступает в силу с 19 декабря 2020 года!</w:t>
      </w:r>
    </w:p>
    <w:p w14:paraId="06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сведения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8 декабря 2020 года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РФ и отдельные законодательные акты РФ».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«дачная амнистия», которая действует в нашей стране с 2006-го года и которая должна была завершиться в марте 2021 года, продлевается еще на 5 лет, то есть до 1 марта 2026 года. При этом Закон предусматривает, что упрощенный порядок оформления прав граждан продлевается на срок 5 лет не только на индивидуальные жилые дома и садовые дома, построенные на садовых участках, но и на участках для индивидуального жилищного строительства и для ведения личного подсобного хозяйства, если участок расположен в границах населенного пункта. 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прав осуществляется при наличии права на участок  на основании техплана и декларации. Все необходимые для регистрации прав документы владелец сможет подать самостоятельно в  Росреестр. Таким образом, обращаться в </w:t>
      </w:r>
      <w:r>
        <w:rPr>
          <w:rFonts w:ascii="Times New Roman" w:hAnsi="Times New Roman"/>
          <w:b w:val="0"/>
          <w:sz w:val="28"/>
        </w:rPr>
        <w:t>органы</w:t>
      </w:r>
      <w:r>
        <w:rPr>
          <w:rFonts w:ascii="Times New Roman" w:hAnsi="Times New Roman"/>
          <w:b w:val="0"/>
          <w:sz w:val="28"/>
        </w:rPr>
        <w:t xml:space="preserve"> исполнительной </w:t>
      </w:r>
      <w:r>
        <w:rPr>
          <w:rFonts w:ascii="Times New Roman" w:hAnsi="Times New Roman"/>
          <w:b w:val="0"/>
          <w:sz w:val="28"/>
        </w:rPr>
        <w:t>власти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уполномоченные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выдачу </w:t>
      </w:r>
      <w:r>
        <w:rPr>
          <w:rFonts w:ascii="Times New Roman" w:hAnsi="Times New Roman"/>
          <w:b w:val="0"/>
          <w:sz w:val="28"/>
        </w:rPr>
        <w:t>разрешений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строительство</w:t>
      </w:r>
      <w:r>
        <w:rPr>
          <w:rFonts w:ascii="Times New Roman" w:hAnsi="Times New Roman"/>
          <w:sz w:val="28"/>
        </w:rPr>
        <w:t xml:space="preserve"> с уведомлением о начале и окончании строительства жилого дома, расположенного на землях ИЖС и ЛПХ, уже необязательно. 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необходимо иметь в виду, что для того чтобы избежать незаконного строительства объектов индивидуального жилищного строительства либо садовых домов, не соответствующих требованиям, установленным градостроительным регламентом, и садовые, и жилые дома должны соответствовать определенным параметрам. В частности, они должны иметь не более трех надземных этажей, высота должна быть не более 20 метров.  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List Paragraph"/>
    <w:basedOn w:val="Style_1"/>
    <w:link w:val="Style_14_ch"/>
    <w:pPr>
      <w:ind w:firstLine="0" w:left="720"/>
      <w:contextualSpacing w:val="1"/>
    </w:pPr>
  </w:style>
  <w:style w:styleId="Style_14_ch" w:type="character">
    <w:name w:val="List Paragraph"/>
    <w:basedOn w:val="Style_1_ch"/>
    <w:link w:val="Style_14"/>
  </w:style>
  <w:style w:styleId="Style_15" w:type="paragraph">
    <w:name w:val="Normal (Web)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_ch"/>
    <w:link w:val="Style_15"/>
    <w:rPr>
      <w:rFonts w:ascii="Times New Roman" w:hAnsi="Times New Roman"/>
      <w:sz w:val="24"/>
    </w:rPr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1"/>
    <w:link w:val="Style_25_ch"/>
    <w:uiPriority w:val="39"/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toc 8"/>
    <w:next w:val="Style_1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Гиперссылка3"/>
    <w:link w:val="Style_31_ch"/>
    <w:rPr>
      <w:color w:val="0000FF"/>
      <w:u w:val="single"/>
    </w:rPr>
  </w:style>
  <w:style w:styleId="Style_31_ch" w:type="character">
    <w:name w:val="Гиперссылка3"/>
    <w:link w:val="Style_31"/>
    <w:rPr>
      <w:color w:val="0000FF"/>
      <w:u w:val="single"/>
    </w:rPr>
  </w:style>
  <w:style w:styleId="Style_32" w:type="paragraph">
    <w:name w:val="toc 5"/>
    <w:next w:val="Style_1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extended-text__short"/>
    <w:basedOn w:val="Style_9"/>
    <w:link w:val="Style_33_ch"/>
  </w:style>
  <w:style w:styleId="Style_33_ch" w:type="character">
    <w:name w:val="extended-text__short"/>
    <w:basedOn w:val="Style_9_ch"/>
    <w:link w:val="Style_33"/>
  </w:style>
  <w:style w:styleId="Style_34" w:type="paragraph">
    <w:name w:val="Subtitle"/>
    <w:next w:val="Style_1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1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2020-12-09T13:06:33Z</dcterms:modified>
</cp:coreProperties>
</file>